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45C" w:rsidRDefault="00E23C16">
      <w:bookmarkStart w:id="0" w:name="_GoBack"/>
      <w:bookmarkEnd w:id="0"/>
      <w:r>
        <w:t>MCC Screener and Outcomes</w:t>
      </w:r>
      <w:r>
        <w:rPr>
          <w:noProof/>
        </w:rPr>
        <w:drawing>
          <wp:inline distT="0" distB="0" distL="0" distR="0" wp14:anchorId="0BAE2BE7" wp14:editId="5A01AB25">
            <wp:extent cx="5943600" cy="4708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0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C16" w:rsidRDefault="00E23C16"/>
    <w:sectPr w:rsidR="00E23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16"/>
    <w:rsid w:val="006C7872"/>
    <w:rsid w:val="008E5D2E"/>
    <w:rsid w:val="00AB545C"/>
    <w:rsid w:val="00E2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035CFA-1A24-4041-B3B2-7340EFA5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True Beck</cp:lastModifiedBy>
  <cp:revision>2</cp:revision>
  <dcterms:created xsi:type="dcterms:W3CDTF">2015-06-23T15:04:00Z</dcterms:created>
  <dcterms:modified xsi:type="dcterms:W3CDTF">2015-06-23T15:04:00Z</dcterms:modified>
</cp:coreProperties>
</file>